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ind w:firstLine="2650" w:firstLineChars="6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江西开放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大学</w:t>
      </w:r>
    </w:p>
    <w:p>
      <w:pPr>
        <w:ind w:firstLine="1325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年第一季度能耗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分析报告</w:t>
      </w:r>
    </w:p>
    <w:p>
      <w:pPr>
        <w:spacing w:before="104" w:line="335" w:lineRule="auto"/>
        <w:ind w:left="27" w:right="368" w:firstLine="6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pacing w:before="104" w:line="335" w:lineRule="auto"/>
        <w:ind w:left="27" w:right="368" w:firstLine="65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年是全面贯彻落实党的二十大精神的开局之年，是实</w:t>
      </w:r>
      <w:r>
        <w:rPr>
          <w:rFonts w:hint="eastAsia" w:ascii="仿宋" w:hAnsi="仿宋" w:eastAsia="仿宋" w:cs="仿宋"/>
          <w:sz w:val="32"/>
          <w:szCs w:val="32"/>
        </w:rPr>
        <w:t>施“十四五”规划承前启后的关键一年。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坚持以习近平新时代中国特色社会主义思想为指导，深入学习贯彻党的二十大精神、习近平生态文明思想和习近平总书记视察江西重要讲话精神，全面落实党中央、国务院关于碳达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峰碳中和的决策部署和省委省政府工作安排,坚持政治引领，强</w:t>
      </w:r>
      <w:r>
        <w:rPr>
          <w:rFonts w:hint="eastAsia" w:ascii="仿宋" w:hAnsi="仿宋" w:eastAsia="仿宋" w:cs="仿宋"/>
          <w:sz w:val="32"/>
          <w:szCs w:val="32"/>
        </w:rPr>
        <w:t>化责任担当，不断加快推动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公共机构节能工作高质量发展，为打造美丽中国“江西样板”贡献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开大力量</w:t>
      </w:r>
      <w:r>
        <w:rPr>
          <w:rFonts w:hint="eastAsia" w:ascii="仿宋" w:hAnsi="仿宋" w:eastAsia="仿宋" w:cs="仿宋"/>
          <w:sz w:val="32"/>
          <w:szCs w:val="32"/>
        </w:rPr>
        <w:t>。现将20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年第一季度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全校</w:t>
      </w:r>
      <w:r>
        <w:rPr>
          <w:rFonts w:hint="eastAsia" w:ascii="仿宋" w:hAnsi="仿宋" w:eastAsia="仿宋" w:cs="仿宋"/>
          <w:sz w:val="32"/>
          <w:szCs w:val="32"/>
        </w:rPr>
        <w:t>能源消耗情况汇报如下：</w:t>
      </w:r>
    </w:p>
    <w:p>
      <w:p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一、能源资源统计工作情况</w:t>
      </w:r>
    </w:p>
    <w:p>
      <w:pPr>
        <w:spacing w:line="56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（一）公共机构基本信息情况</w:t>
      </w:r>
    </w:p>
    <w:tbl>
      <w:tblPr>
        <w:tblStyle w:val="6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2001"/>
        <w:gridCol w:w="228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年、季度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单位建筑面积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（平方米）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用能人数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（个）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公务车数量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20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年一季度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119481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4224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2023年一季度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119481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5579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spacing w:line="560" w:lineRule="exact"/>
        <w:ind w:firstLine="560" w:firstLineChars="200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表1 公共机构基本信息情况表</w:t>
      </w:r>
    </w:p>
    <w:p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5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（二）单位能源资源消耗状况</w:t>
      </w:r>
    </w:p>
    <w:tbl>
      <w:tblPr>
        <w:tblStyle w:val="6"/>
        <w:tblW w:w="8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985"/>
        <w:gridCol w:w="1701"/>
        <w:gridCol w:w="1559"/>
        <w:gridCol w:w="1685"/>
      </w:tblGrid>
      <w:tr>
        <w:trPr>
          <w:trHeight w:val="69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firstLine="280" w:firstLineChars="100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年、季度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firstLine="840" w:firstLineChars="300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电</w:t>
            </w:r>
          </w:p>
          <w:p>
            <w:pPr>
              <w:pStyle w:val="5"/>
              <w:spacing w:before="0" w:beforeAutospacing="0" w:after="0" w:afterAutospacing="0" w:line="560" w:lineRule="exact"/>
              <w:ind w:firstLine="240" w:firstLineChars="100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（万千瓦时）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firstLine="280" w:firstLineChars="100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汽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油</w:t>
            </w:r>
          </w:p>
          <w:p>
            <w:pPr>
              <w:pStyle w:val="5"/>
              <w:spacing w:before="0" w:beforeAutospacing="0" w:after="0" w:afterAutospacing="0" w:line="560" w:lineRule="exact"/>
              <w:ind w:firstLine="240" w:firstLineChars="100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（万升）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firstLine="560" w:firstLineChars="200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水</w:t>
            </w:r>
          </w:p>
          <w:p>
            <w:pPr>
              <w:pStyle w:val="5"/>
              <w:spacing w:before="0" w:beforeAutospacing="0" w:after="0" w:afterAutospacing="0" w:line="560" w:lineRule="exact"/>
              <w:ind w:firstLine="240" w:firstLineChars="100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（万吨）</w:t>
            </w:r>
          </w:p>
        </w:tc>
        <w:tc>
          <w:tcPr>
            <w:tcW w:w="1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both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柴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油</w:t>
            </w:r>
          </w:p>
          <w:p>
            <w:pPr>
              <w:widowControl/>
              <w:ind w:firstLine="240" w:firstLineChars="100"/>
              <w:jc w:val="both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万升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both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20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年一季度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72.92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0.133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6.35</w:t>
            </w:r>
          </w:p>
        </w:tc>
        <w:tc>
          <w:tcPr>
            <w:tcW w:w="1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ind w:firstLine="560" w:firstLineChars="200"/>
              <w:jc w:val="both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0.015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both"/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2023年一季度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57.70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0.143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8.3</w:t>
            </w:r>
          </w:p>
        </w:tc>
        <w:tc>
          <w:tcPr>
            <w:tcW w:w="1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560" w:firstLineChars="200"/>
              <w:jc w:val="both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0.007</w:t>
            </w:r>
          </w:p>
        </w:tc>
      </w:tr>
    </w:tbl>
    <w:p>
      <w:pPr>
        <w:spacing w:line="560" w:lineRule="exact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表2 单位能源消耗总量分类构成表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统计，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</w:rPr>
        <w:t>一季度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量同比下降20.87%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、用汽油量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7.52%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用水量同比上升30.71%，柴油同比下降53.33%。</w:t>
      </w:r>
    </w:p>
    <w:tbl>
      <w:tblPr>
        <w:tblStyle w:val="6"/>
        <w:tblW w:w="907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268"/>
        <w:gridCol w:w="14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年、季度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消耗总量（吨标煤）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电（吨标煤）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汽油（吨标煤）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柴油（吨标煤）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年一季度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91.248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89.618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1.429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0.201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2023年一季度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72.525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70.908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1.533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0.084</w:t>
            </w:r>
          </w:p>
        </w:tc>
      </w:tr>
    </w:tbl>
    <w:p>
      <w:pPr>
        <w:spacing w:line="560" w:lineRule="exact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表3单位能源消耗标准煤折算构成表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如图2和表3所示，学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年一季度的能源消耗标准煤折算状况：消耗总量标准煤折算为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72.525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吨标煤</w:t>
      </w:r>
      <w:r>
        <w:rPr>
          <w:rFonts w:hint="eastAsia" w:ascii="仿宋" w:hAnsi="仿宋" w:eastAsia="仿宋" w:cs="仿宋"/>
          <w:sz w:val="32"/>
          <w:szCs w:val="32"/>
        </w:rPr>
        <w:t>，同比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下降20.52</w:t>
      </w:r>
      <w:r>
        <w:rPr>
          <w:rFonts w:hint="eastAsia" w:ascii="仿宋" w:hAnsi="仿宋" w:eastAsia="仿宋" w:cs="仿宋"/>
          <w:sz w:val="32"/>
          <w:szCs w:val="32"/>
        </w:rPr>
        <w:t>%；用电量标准煤折算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70.908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吨标煤</w:t>
      </w:r>
      <w:r>
        <w:rPr>
          <w:rFonts w:hint="eastAsia" w:ascii="仿宋" w:hAnsi="仿宋" w:eastAsia="仿宋" w:cs="仿宋"/>
          <w:sz w:val="32"/>
          <w:szCs w:val="32"/>
        </w:rPr>
        <w:t>，同比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下降20.88</w:t>
      </w:r>
      <w:r>
        <w:rPr>
          <w:rFonts w:hint="eastAsia" w:ascii="仿宋" w:hAnsi="仿宋" w:eastAsia="仿宋" w:cs="仿宋"/>
          <w:sz w:val="32"/>
          <w:szCs w:val="32"/>
        </w:rPr>
        <w:t>%；汽油用量标准煤折算为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1.533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吨标煤</w:t>
      </w:r>
      <w:r>
        <w:rPr>
          <w:rFonts w:hint="eastAsia" w:ascii="仿宋" w:hAnsi="仿宋" w:eastAsia="仿宋" w:cs="仿宋"/>
          <w:sz w:val="32"/>
          <w:szCs w:val="32"/>
        </w:rPr>
        <w:t>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7.28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，柴油用量标准煤折算为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0.201吨标煤，同比下降约58.21%。</w:t>
      </w:r>
      <w:r>
        <w:rPr>
          <w:rFonts w:hint="eastAsia" w:ascii="仿宋" w:hAnsi="仿宋" w:eastAsia="仿宋" w:cs="仿宋"/>
          <w:sz w:val="32"/>
          <w:szCs w:val="32"/>
        </w:rPr>
        <w:t>如图3和表4所示，与20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年相比人均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综合能耗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人均水耗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单位建筑面积能耗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同比下降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tbl>
      <w:tblPr>
        <w:tblStyle w:val="6"/>
        <w:tblW w:w="907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6"/>
        <w:gridCol w:w="2143"/>
        <w:gridCol w:w="1857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年   月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人均综合能耗（吨标煤/人）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人均水耗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（吨/人）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  <w:t>单位建筑面积能耗（千克标煤/平方米）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2022年一季度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0.022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15.033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0.00075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2023年一季度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0.013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14.877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default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4"/>
                <w:szCs w:val="24"/>
                <w:lang w:val="en-US" w:eastAsia="zh-CN"/>
              </w:rPr>
              <w:t>0.00061</w:t>
            </w:r>
          </w:p>
        </w:tc>
      </w:tr>
    </w:tbl>
    <w:p>
      <w:pPr>
        <w:spacing w:line="560" w:lineRule="exact"/>
        <w:ind w:firstLine="1120" w:firstLineChars="400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表4单位人均综合能耗、水耗和建筑面积能耗表</w:t>
      </w:r>
    </w:p>
    <w:p>
      <w:pPr>
        <w:spacing w:line="56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一季度节能主要工作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一年之季在于春，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为进一步推进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节能降耗工作的有效性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学校党政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领导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高度重视，把学校</w:t>
      </w:r>
      <w:r>
        <w:rPr>
          <w:rFonts w:hint="eastAsia" w:ascii="仿宋" w:hAnsi="仿宋" w:eastAsia="仿宋" w:cs="仿宋"/>
          <w:sz w:val="32"/>
          <w:szCs w:val="32"/>
        </w:rPr>
        <w:t>节能工作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列</w:t>
      </w:r>
      <w:r>
        <w:rPr>
          <w:rFonts w:hint="eastAsia" w:ascii="仿宋" w:hAnsi="仿宋" w:eastAsia="仿宋" w:cs="仿宋"/>
          <w:sz w:val="32"/>
          <w:szCs w:val="32"/>
        </w:rPr>
        <w:t>为“常态化”管理，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让全校师生从思想上充分认识节约能源资源的重要性，结合学校实际，制定了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年度节能工作计划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和年度节约型机关创建责任书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春生万物，护绿先行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2023年3月12日是我国第45个全民义务植树节。为进一步落实习近平总书记对深入开展学雷锋活动作出的重要指示，传承弘扬雷锋精神，并引导大家关注绿化、关注环保、人人争做绿色使者。3月12日上午，在</w:t>
      </w:r>
      <w:r>
        <w:rPr>
          <w:rFonts w:hint="eastAsia" w:ascii="仿宋" w:hAnsi="仿宋" w:eastAsia="仿宋" w:cs="仿宋"/>
          <w:sz w:val="32"/>
          <w:szCs w:val="32"/>
        </w:rPr>
        <w:t>校团委与校园管理处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共同组织下，我校青年志愿者在江西开放大学西湖校区建筑工棚前方举办了“志愿添荫守护家园”植树节活动。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60" w:right="6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3月22至28日是第三十六届“中国水周”。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为深入贯彻落实党的二十大精神和习近平总书记“节水优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先、空间均衡、系统治理、两手发力”治水思路，大力推进国家节水行动，全面加强水资源节约高效利用，我校在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5"/>
          <w:sz w:val="32"/>
          <w:szCs w:val="32"/>
          <w:shd w:val="clear" w:color="auto" w:fill="FFFFFF"/>
        </w:rPr>
        <w:t>“中国水周”期间，组织全校师生开展节水宣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5"/>
          <w:sz w:val="32"/>
          <w:szCs w:val="32"/>
          <w:shd w:val="clear" w:color="auto" w:fill="FFFFFF"/>
        </w:rPr>
        <w:t>活动，将节水理念带进校园带进教室，积极营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造爱水、惜水、护水、节水浓厚氛围。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60" w:right="6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活动采取线上线下相结合方式，全面组织学生观看全国节水知识大赛启动仪式和《公民节约用水规范》宣传片，组织师生参与“百万网民学法律”水法规专场知识竞赛活动，全面普及水法知识。通过发放宣传资料、悬挂张贴节水宣传标语、解答师生咨询等形式，引导广大师生培养节水、爱水、科学用水的习惯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15"/>
          <w:sz w:val="32"/>
          <w:szCs w:val="32"/>
          <w:shd w:val="clear" w:color="auto" w:fill="FFFFFF"/>
        </w:rPr>
        <w:t>牢固树立节约光荣、浪费可耻的用水理念,让更多青年学生成为节约用水的传播者、实践者和示范者，为推动节水型校园创建工作上新台阶贡献青春力量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</w:rPr>
        <w:t>2023年“地球一小时”活动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Style w:val="8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2023年3月25日20∶30-21∶30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全球将迎来第17个“地球一小时”活动日，本次活动主题为：</w:t>
      </w:r>
      <w:r>
        <w:rPr>
          <w:rStyle w:val="8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“为地球献出一小时”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。“地球一小时”是世界自然基金会（WWF）应对气候变化提出的一项倡议，希望个人、社区、企业和政府、在</w:t>
      </w:r>
      <w:r>
        <w:rPr>
          <w:rStyle w:val="8"/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每年3月最后一个星期六20∶30-21∶30熄灯一小时。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为深入学习贯彻习近平生态文明思想，促进人与自然和谐共生，营造节能降碳、绿色发展的浓厚氛围，助力实现碳达峰、碳中和目标。在保障安全的前提下，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结合青云谱校区的实际情况，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3月25日“地球一小时”活动当晚，从18：30－19：30时，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对青云谱校区</w:t>
      </w:r>
      <w:r>
        <w:rPr>
          <w:rStyle w:val="8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关闭非必要的电灯和耗电设备，为地球献出一小时，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增强师生节能意识，倡导低碳生活方式，一人熄灯一小时，或许微不足道；但每人熄灯一小时，将积溪成流，汇川成海。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三．下一步工作计划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（一）注重节能宣传教育，不断提升师生的节约意识。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（二）加强节能工作管理，严格落实年初制定的节能工作目标，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做到人人参与，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人人有责、</w:t>
      </w:r>
      <w:r>
        <w:rPr>
          <w:rFonts w:hint="eastAsia" w:ascii="仿宋" w:hAnsi="仿宋" w:eastAsia="仿宋" w:cs="仿宋"/>
          <w:kern w:val="2"/>
          <w:sz w:val="32"/>
          <w:szCs w:val="32"/>
        </w:rPr>
        <w:t>事事讲节约，营造良好的绿色低碳校园环境。力争2023年学校人均综合能耗在引导值以内。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　　　　　　　　　　　　　　　　　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　                     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364" w:firstLineChars="1364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364" w:firstLineChars="1364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364" w:firstLineChars="1364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364" w:firstLineChars="1364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校园管理处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　　　　　　　　　　　2023年4月27日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GQ0NWU0NjQ3MDJmYzM1MTNhNmViY2I0NmRhODUifQ=="/>
  </w:docVars>
  <w:rsids>
    <w:rsidRoot w:val="00E73E46"/>
    <w:rsid w:val="00181F4B"/>
    <w:rsid w:val="001E2DED"/>
    <w:rsid w:val="002520CB"/>
    <w:rsid w:val="00381FB8"/>
    <w:rsid w:val="003A4527"/>
    <w:rsid w:val="006763EE"/>
    <w:rsid w:val="00B10A1C"/>
    <w:rsid w:val="00C10AE9"/>
    <w:rsid w:val="00C118F0"/>
    <w:rsid w:val="00C70D52"/>
    <w:rsid w:val="00D645ED"/>
    <w:rsid w:val="00D94F8A"/>
    <w:rsid w:val="00DA6571"/>
    <w:rsid w:val="00E73E46"/>
    <w:rsid w:val="00F47988"/>
    <w:rsid w:val="00FC58ED"/>
    <w:rsid w:val="01BD1AA0"/>
    <w:rsid w:val="02046CE9"/>
    <w:rsid w:val="031531C5"/>
    <w:rsid w:val="093337F1"/>
    <w:rsid w:val="0C561A73"/>
    <w:rsid w:val="12EA0AEC"/>
    <w:rsid w:val="148047D4"/>
    <w:rsid w:val="159A12E4"/>
    <w:rsid w:val="15CB1624"/>
    <w:rsid w:val="162A7845"/>
    <w:rsid w:val="17772CEE"/>
    <w:rsid w:val="1894739A"/>
    <w:rsid w:val="18D019BE"/>
    <w:rsid w:val="18D27072"/>
    <w:rsid w:val="19530EC8"/>
    <w:rsid w:val="1A664D42"/>
    <w:rsid w:val="1CE6543B"/>
    <w:rsid w:val="1DB8660E"/>
    <w:rsid w:val="1FE2697F"/>
    <w:rsid w:val="21117594"/>
    <w:rsid w:val="21BE3FEE"/>
    <w:rsid w:val="22F56597"/>
    <w:rsid w:val="25E64E99"/>
    <w:rsid w:val="270915DA"/>
    <w:rsid w:val="2A526FE9"/>
    <w:rsid w:val="2EC55072"/>
    <w:rsid w:val="2EC63926"/>
    <w:rsid w:val="3086662F"/>
    <w:rsid w:val="31DA730C"/>
    <w:rsid w:val="32691ED2"/>
    <w:rsid w:val="38320053"/>
    <w:rsid w:val="38F04AE5"/>
    <w:rsid w:val="38FA4CDF"/>
    <w:rsid w:val="393E70C3"/>
    <w:rsid w:val="397C03FB"/>
    <w:rsid w:val="3DBC3AED"/>
    <w:rsid w:val="3F3A2566"/>
    <w:rsid w:val="3F3E6DD2"/>
    <w:rsid w:val="3FE43ABA"/>
    <w:rsid w:val="41936B69"/>
    <w:rsid w:val="4208743F"/>
    <w:rsid w:val="438D29B7"/>
    <w:rsid w:val="440670B9"/>
    <w:rsid w:val="49CD613A"/>
    <w:rsid w:val="4C2C6BA9"/>
    <w:rsid w:val="4CC44A76"/>
    <w:rsid w:val="4D680702"/>
    <w:rsid w:val="4DAE6900"/>
    <w:rsid w:val="4E512EC6"/>
    <w:rsid w:val="4EC36C2F"/>
    <w:rsid w:val="519B0E65"/>
    <w:rsid w:val="54F76F6A"/>
    <w:rsid w:val="56E8111F"/>
    <w:rsid w:val="57CD10AC"/>
    <w:rsid w:val="59A10231"/>
    <w:rsid w:val="5AE527FB"/>
    <w:rsid w:val="5ED2111B"/>
    <w:rsid w:val="610D5182"/>
    <w:rsid w:val="638C5A7A"/>
    <w:rsid w:val="643A3317"/>
    <w:rsid w:val="676D49B3"/>
    <w:rsid w:val="67D85766"/>
    <w:rsid w:val="686A7A37"/>
    <w:rsid w:val="6A857E16"/>
    <w:rsid w:val="6BB40246"/>
    <w:rsid w:val="6D8F5E95"/>
    <w:rsid w:val="6E8F58D4"/>
    <w:rsid w:val="6F746AE1"/>
    <w:rsid w:val="70577007"/>
    <w:rsid w:val="70BA4D61"/>
    <w:rsid w:val="71771621"/>
    <w:rsid w:val="75494945"/>
    <w:rsid w:val="76F5407E"/>
    <w:rsid w:val="784D2A41"/>
    <w:rsid w:val="789F6904"/>
    <w:rsid w:val="79A94AFE"/>
    <w:rsid w:val="7A26699F"/>
    <w:rsid w:val="7BF06106"/>
    <w:rsid w:val="7C497E78"/>
    <w:rsid w:val="7F3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1832</Words>
  <Characters>2084</Characters>
  <Lines>9</Lines>
  <Paragraphs>2</Paragraphs>
  <TotalTime>50</TotalTime>
  <ScaleCrop>false</ScaleCrop>
  <LinksUpToDate>false</LinksUpToDate>
  <CharactersWithSpaces>2147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2019-04-08T02:49:00Z</dcterms:created>
  <dc:creator>Administrator</dc:creator>
  <cp:lastModifiedBy>孙冬生</cp:lastModifiedBy>
  <cp:lastPrinted>2020-07-16T02:50:00Z</cp:lastPrinted>
  <dcterms:modified xsi:type="dcterms:W3CDTF">2023-04-28T06:23:56Z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02B95760B9E04D2A9A9CE4EC4EF95C1E</vt:lpwstr>
  </property>
  <property fmtid="{D5CDD505-2E9C-101B-9397-08002B2CF9AE}" pid="4" name="commondata">
    <vt:lpwstr>eyJoZGlkIjoiMjQ2ODUyODA0MWRmOTk4MmJjMDcxNmE4ZDJjMzk2ZDgifQ==</vt:lpwstr>
  </property>
</Properties>
</file>